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dp7scwdz9nc2" w:id="0"/>
      <w:bookmarkEnd w:id="0"/>
      <w:r w:rsidDel="00000000" w:rsidR="00000000" w:rsidRPr="00000000">
        <w:rPr>
          <w:rtl w:val="0"/>
        </w:rPr>
        <w:t xml:space="preserve">Ejercicio ML - Solicitudes de prestaciones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El dataset a utilizar lo tomamos del catálogo de datos abiertos: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https://catalogodatos.gub.uy/dataset/fondo-nacional-de-recursos-solicitudes-de-prestaciones-fondo-nacional-de-recursos/resource/fbb5238a-934d-4ea4-a5ca-59c6c60ba2fc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Vamos a predecir si se autoriza o no una solicitud de prestación.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Para realizar el ejercicio tomar como base el código de la demo de sobrevivencia del Titanic.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1"/>
        </w:numPr>
        <w:spacing w:after="0" w:afterAutospacing="0" w:before="12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smh1ohtqj95p" w:id="1"/>
      <w:bookmarkEnd w:id="1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Importar librerías a utilizar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numPr>
          <w:ilvl w:val="0"/>
          <w:numId w:val="1"/>
        </w:numPr>
        <w:spacing w:after="280" w:before="0" w:beforeAutospacing="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zdvtn96hlcd0" w:id="2"/>
      <w:bookmarkEnd w:id="2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Cargar los datos del archivo datos-solicitudes-2017.xlsx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rFonts w:ascii="Consolas" w:cs="Consolas" w:eastAsia="Consolas" w:hAnsi="Consolas"/>
          <w:color w:val="333333"/>
          <w:sz w:val="20"/>
          <w:szCs w:val="20"/>
          <w:shd w:fill="f5f5f5" w:val="clear"/>
        </w:rPr>
      </w:pPr>
      <w:r w:rsidDel="00000000" w:rsidR="00000000" w:rsidRPr="00000000">
        <w:rPr>
          <w:rFonts w:ascii="Consolas" w:cs="Consolas" w:eastAsia="Consolas" w:hAnsi="Consolas"/>
          <w:color w:val="333333"/>
          <w:sz w:val="20"/>
          <w:szCs w:val="20"/>
          <w:shd w:fill="f5f5f5" w:val="clear"/>
          <w:rtl w:val="0"/>
        </w:rPr>
        <w:t xml:space="preserve">data = pd.read_excel('nombre_archivo.xlsx')</w:t>
      </w:r>
    </w:p>
    <w:p w:rsidR="00000000" w:rsidDel="00000000" w:rsidP="00000000" w:rsidRDefault="00000000" w:rsidRPr="00000000" w14:paraId="0000000E">
      <w:pPr>
        <w:ind w:left="0" w:firstLine="0"/>
        <w:rPr>
          <w:rFonts w:ascii="Consolas" w:cs="Consolas" w:eastAsia="Consolas" w:hAnsi="Consolas"/>
          <w:color w:val="333333"/>
          <w:sz w:val="20"/>
          <w:szCs w:val="20"/>
          <w:shd w:fill="f5f5f5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numPr>
          <w:ilvl w:val="0"/>
          <w:numId w:val="1"/>
        </w:numPr>
        <w:spacing w:after="0" w:afterAutospacing="0" w:before="12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6p11l8c3d2m0" w:id="3"/>
      <w:bookmarkEnd w:id="3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Analizar los datos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Ver los datos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Ver cantidad de filas y columnas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Ver estadísticas de los datos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Crear columna  categorizando las edades: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Desconocido: -1 a 0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Niño: 0 a 14</w:t>
      </w:r>
    </w:p>
    <w:p w:rsidR="00000000" w:rsidDel="00000000" w:rsidP="00000000" w:rsidRDefault="00000000" w:rsidRPr="00000000" w14:paraId="00000016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Adolescente: 14 a 25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Joven: 24 a 35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Adulto: 35 a 60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Adulto: Mayor 60 a 90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Longevo: 90 - 105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Ver el porcentaje de aprobación con respecto a algunas características</w:t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Hay que  crear un nuevo campo para los estados en formato numérico para poder hacer cálculos</w:t>
      </w:r>
    </w:p>
    <w:p w:rsidR="00000000" w:rsidDel="00000000" w:rsidP="00000000" w:rsidRDefault="00000000" w:rsidRPr="00000000" w14:paraId="0000001D">
      <w:pPr>
        <w:ind w:left="1440" w:firstLine="0"/>
        <w:rPr/>
      </w:pPr>
      <w:r w:rsidDel="00000000" w:rsidR="00000000" w:rsidRPr="00000000">
        <w:rPr>
          <w:rFonts w:ascii="Consolas" w:cs="Consolas" w:eastAsia="Consolas" w:hAnsi="Consolas"/>
          <w:color w:val="333333"/>
          <w:sz w:val="20"/>
          <w:szCs w:val="20"/>
          <w:shd w:fill="f5f5f5" w:val="clear"/>
          <w:rtl w:val="0"/>
        </w:rPr>
        <w:t xml:space="preserve">    data["estado"] = np.where(data["estado_solicitud"]=="AUTORIZADO", 1, 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Ver si alguna columna tiene datos vacíos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Ver los valores y cantidades de cada columna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keepNext w:val="1"/>
        <w:keepLines w:val="1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60" w:lineRule="auto"/>
        <w:ind w:left="720" w:right="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fzs07tan43tv" w:id="4"/>
      <w:bookmarkEnd w:id="4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Eliminar columnas redundantes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4kfh8ab4aoqk" w:id="5"/>
      <w:bookmarkEnd w:id="5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Transformar datos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Observar si hay valores categóricos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 caso de que haya transformarlos a numéricos</w:t>
      </w:r>
    </w:p>
    <w:p w:rsidR="00000000" w:rsidDel="00000000" w:rsidP="00000000" w:rsidRDefault="00000000" w:rsidRPr="00000000" w14:paraId="00000024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numPr>
          <w:ilvl w:val="0"/>
          <w:numId w:val="1"/>
        </w:numPr>
        <w:spacing w:after="0" w:afterAutospacing="0" w:before="12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hmojrrn1xa70" w:id="6"/>
      <w:bookmarkEnd w:id="6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Dividir los datos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Dividir las variables independientes de la variable dependiente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Dividir nuevamente en datos en entrenamiento (80%) y  test (20%)</w:t>
      </w:r>
    </w:p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numPr>
          <w:ilvl w:val="0"/>
          <w:numId w:val="1"/>
        </w:numPr>
        <w:spacing w:after="0" w:afterAutospacing="0" w:before="12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g68buxyr1yw0" w:id="7"/>
      <w:bookmarkEnd w:id="7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Estandarizar las variables independientes</w:t>
      </w:r>
    </w:p>
    <w:p w:rsidR="00000000" w:rsidDel="00000000" w:rsidP="00000000" w:rsidRDefault="00000000" w:rsidRPr="00000000" w14:paraId="0000002A">
      <w:pPr>
        <w:pStyle w:val="Heading1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yeyqzgge528r" w:id="8"/>
      <w:bookmarkEnd w:id="8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Crear 4 modelos utilizando distintos algoritmos de clasificación 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afterAutospacing="0"/>
        <w:ind w:left="1440" w:hanging="360"/>
      </w:pPr>
      <w:r w:rsidDel="00000000" w:rsidR="00000000" w:rsidRPr="00000000">
        <w:rPr>
          <w:rtl w:val="0"/>
        </w:rPr>
        <w:t xml:space="preserve">Uno de los modelos elegidos debe ser Random Forest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rygd46vnau6j" w:id="9"/>
      <w:bookmarkEnd w:id="9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Entrenarlos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su8x5vhmdlll" w:id="10"/>
      <w:bookmarkEnd w:id="10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Validar los 4 modelos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</w:pPr>
      <w:r w:rsidDel="00000000" w:rsidR="00000000" w:rsidRPr="00000000">
        <w:rPr>
          <w:sz w:val="22"/>
          <w:szCs w:val="22"/>
          <w:rtl w:val="0"/>
        </w:rPr>
        <w:t xml:space="preserve">Realizar la matriz de confusión con los datos de test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Utilizar distintas funciones para validar la salida de los datos de entrenamiento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1440" w:right="0" w:hanging="360"/>
        <w:jc w:val="left"/>
      </w:pPr>
      <w:r w:rsidDel="00000000" w:rsidR="00000000" w:rsidRPr="00000000">
        <w:rPr>
          <w:rtl w:val="0"/>
        </w:rPr>
        <w:t xml:space="preserve">Calcular de forma manual la métrica de exactitud para los datos de 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1u52rg4nhvk" w:id="11"/>
      <w:bookmarkEnd w:id="11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Analizar las características más importantes utilizando el modelo Random Forest</w:t>
      </w:r>
    </w:p>
    <w:p w:rsidR="00000000" w:rsidDel="00000000" w:rsidP="00000000" w:rsidRDefault="00000000" w:rsidRPr="00000000" w14:paraId="00000032">
      <w:pPr>
        <w:pStyle w:val="Heading1"/>
        <w:numPr>
          <w:ilvl w:val="0"/>
          <w:numId w:val="1"/>
        </w:numPr>
        <w:spacing w:after="280" w:before="0" w:beforeAutospacing="0" w:line="360" w:lineRule="auto"/>
        <w:ind w:left="720" w:hanging="360"/>
        <w:jc w:val="both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7mp1qimrbw2q" w:id="12"/>
      <w:bookmarkEnd w:id="12"/>
      <w:r w:rsidDel="00000000" w:rsidR="00000000" w:rsidRPr="00000000">
        <w:rPr>
          <w:rFonts w:ascii="Droid Serif" w:cs="Droid Serif" w:eastAsia="Droid Serif" w:hAnsi="Droid Serif"/>
          <w:b w:val="1"/>
          <w:sz w:val="28"/>
          <w:szCs w:val="28"/>
          <w:rtl w:val="0"/>
        </w:rPr>
        <w:t xml:space="preserve">Comparar la salida de la predicción de uno de los modelos con la salida real</w:t>
      </w:r>
    </w:p>
    <w:p w:rsidR="00000000" w:rsidDel="00000000" w:rsidP="00000000" w:rsidRDefault="00000000" w:rsidRPr="00000000" w14:paraId="00000033">
      <w:pPr>
        <w:ind w:left="720" w:firstLine="0"/>
        <w:rPr>
          <w:rFonts w:ascii="Droid Serif" w:cs="Droid Serif" w:eastAsia="Droid Serif" w:hAnsi="Droid Serif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rPr>
          <w:rFonts w:ascii="Droid Serif" w:cs="Droid Serif" w:eastAsia="Droid Serif" w:hAnsi="Droid Serif"/>
          <w:b w:val="1"/>
          <w:sz w:val="28"/>
          <w:szCs w:val="28"/>
        </w:rPr>
      </w:pPr>
      <w:bookmarkStart w:colFirst="0" w:colLast="0" w:name="_sr9262i7bbxu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720" w:firstLine="0"/>
        <w:rPr>
          <w:rFonts w:ascii="Droid Serif" w:cs="Droid Serif" w:eastAsia="Droid Serif" w:hAnsi="Droid Serif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20" w:firstLine="0"/>
        <w:rPr>
          <w:rFonts w:ascii="Droid Serif" w:cs="Droid Serif" w:eastAsia="Droid Serif" w:hAnsi="Droid Serif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>
          <w:rFonts w:ascii="Droid Serif" w:cs="Droid Serif" w:eastAsia="Droid Serif" w:hAnsi="Droid Serif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0" w:firstLine="0"/>
        <w:rPr>
          <w:rFonts w:ascii="Droid Serif" w:cs="Droid Serif" w:eastAsia="Droid Serif" w:hAnsi="Droid Serif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rPr>
          <w:rFonts w:ascii="Droid Serif" w:cs="Droid Serif" w:eastAsia="Droid Serif" w:hAnsi="Droid Serif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nsolas"/>
  <w:font w:name="Droid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atalogodatos.gub.uy/dataset/fondo-nacional-de-recursos-solicitudes-de-prestaciones-fondo-nacional-de-recursos/resource/fbb5238a-934d-4ea4-a5ca-59c6c60ba2f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